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CC0" w:rsidRPr="00D46CC0" w:rsidRDefault="002947A2" w:rsidP="00D46CC0">
      <w:pPr>
        <w:spacing w:after="100" w:afterAutospacing="1" w:line="240" w:lineRule="auto"/>
        <w:outlineLvl w:val="0"/>
        <w:rPr>
          <w:rFonts w:ascii="PT Astra Serif" w:eastAsia="Times New Roman" w:hAnsi="PT Astra Serif" w:cs="Times New Roman"/>
          <w:b/>
          <w:bCs/>
          <w:kern w:val="36"/>
          <w:sz w:val="48"/>
          <w:szCs w:val="48"/>
          <w:lang w:eastAsia="ru-RU"/>
        </w:rPr>
      </w:pPr>
      <w:r>
        <w:rPr>
          <w:rFonts w:ascii="PT Astra Serif" w:eastAsia="Times New Roman" w:hAnsi="PT Astra Serif" w:cs="Times New Roman"/>
          <w:b/>
          <w:bCs/>
          <w:kern w:val="36"/>
          <w:sz w:val="48"/>
          <w:szCs w:val="48"/>
          <w:lang w:eastAsia="ru-RU"/>
        </w:rPr>
        <w:t>«</w:t>
      </w:r>
      <w:r w:rsidR="00D46CC0" w:rsidRPr="00D46CC0">
        <w:rPr>
          <w:rFonts w:ascii="PT Astra Serif" w:eastAsia="Times New Roman" w:hAnsi="PT Astra Serif" w:cs="Times New Roman"/>
          <w:b/>
          <w:bCs/>
          <w:kern w:val="36"/>
          <w:sz w:val="48"/>
          <w:szCs w:val="48"/>
          <w:lang w:eastAsia="ru-RU"/>
        </w:rPr>
        <w:t>Телефон доверия</w:t>
      </w:r>
      <w:r>
        <w:rPr>
          <w:rFonts w:ascii="PT Astra Serif" w:eastAsia="Times New Roman" w:hAnsi="PT Astra Serif" w:cs="Times New Roman"/>
          <w:b/>
          <w:bCs/>
          <w:kern w:val="36"/>
          <w:sz w:val="48"/>
          <w:szCs w:val="48"/>
          <w:lang w:eastAsia="ru-RU"/>
        </w:rPr>
        <w:t>»</w:t>
      </w:r>
      <w:r w:rsidR="00D46CC0" w:rsidRPr="00D46CC0">
        <w:rPr>
          <w:rFonts w:ascii="PT Astra Serif" w:eastAsia="Times New Roman" w:hAnsi="PT Astra Serif" w:cs="Times New Roman"/>
          <w:b/>
          <w:bCs/>
          <w:kern w:val="36"/>
          <w:sz w:val="48"/>
          <w:szCs w:val="48"/>
          <w:lang w:eastAsia="ru-RU"/>
        </w:rPr>
        <w:t xml:space="preserve"> по факту выплаты </w:t>
      </w:r>
      <w:r>
        <w:rPr>
          <w:rFonts w:ascii="PT Astra Serif" w:eastAsia="Times New Roman" w:hAnsi="PT Astra Serif" w:cs="Times New Roman"/>
          <w:b/>
          <w:bCs/>
          <w:kern w:val="36"/>
          <w:sz w:val="48"/>
          <w:szCs w:val="48"/>
          <w:lang w:eastAsia="ru-RU"/>
        </w:rPr>
        <w:t>«</w:t>
      </w:r>
      <w:r w:rsidR="00D46CC0" w:rsidRPr="00D46CC0">
        <w:rPr>
          <w:rFonts w:ascii="PT Astra Serif" w:eastAsia="Times New Roman" w:hAnsi="PT Astra Serif" w:cs="Times New Roman"/>
          <w:b/>
          <w:bCs/>
          <w:kern w:val="36"/>
          <w:sz w:val="48"/>
          <w:szCs w:val="48"/>
          <w:lang w:eastAsia="ru-RU"/>
        </w:rPr>
        <w:t>серых</w:t>
      </w:r>
      <w:r>
        <w:rPr>
          <w:rFonts w:ascii="PT Astra Serif" w:eastAsia="Times New Roman" w:hAnsi="PT Astra Serif" w:cs="Times New Roman"/>
          <w:b/>
          <w:bCs/>
          <w:kern w:val="36"/>
          <w:sz w:val="48"/>
          <w:szCs w:val="48"/>
          <w:lang w:eastAsia="ru-RU"/>
        </w:rPr>
        <w:t>»</w:t>
      </w:r>
      <w:r w:rsidR="00D46CC0" w:rsidRPr="00D46CC0">
        <w:rPr>
          <w:rFonts w:ascii="PT Astra Serif" w:eastAsia="Times New Roman" w:hAnsi="PT Astra Serif" w:cs="Times New Roman"/>
          <w:b/>
          <w:bCs/>
          <w:kern w:val="36"/>
          <w:sz w:val="48"/>
          <w:szCs w:val="48"/>
          <w:lang w:eastAsia="ru-RU"/>
        </w:rPr>
        <w:t xml:space="preserve"> заработных плат</w:t>
      </w:r>
    </w:p>
    <w:p w:rsidR="006671B2" w:rsidRDefault="00D46CC0" w:rsidP="006671B2">
      <w:pPr>
        <w:spacing w:after="100" w:afterAutospacing="1" w:line="240" w:lineRule="auto"/>
        <w:ind w:firstLine="708"/>
        <w:jc w:val="both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Вопрос легализации заработной платы является одним из приоритетных в деятельности Отделения СФР по Саратовской области.  Ведь размер заработка играет важную роль в формировании будущей пенсии. Только с </w:t>
      </w:r>
      <w:r w:rsidR="006671B2">
        <w:rPr>
          <w:rFonts w:ascii="PT Astra Serif" w:eastAsia="Times New Roman" w:hAnsi="PT Astra Serif" w:cs="Times New Roman"/>
          <w:sz w:val="24"/>
          <w:szCs w:val="24"/>
          <w:lang w:eastAsia="ru-RU"/>
        </w:rPr>
        <w:t>«</w:t>
      </w: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>белой</w:t>
      </w:r>
      <w:r w:rsidR="006671B2">
        <w:rPr>
          <w:rFonts w:ascii="PT Astra Serif" w:eastAsia="Times New Roman" w:hAnsi="PT Astra Serif" w:cs="Times New Roman"/>
          <w:sz w:val="24"/>
          <w:szCs w:val="24"/>
          <w:lang w:eastAsia="ru-RU"/>
        </w:rPr>
        <w:t>»</w:t>
      </w: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зарплаты учитываются страховые взносы. Чем больше страховых взносов отчисляется за работника, тем на большее количество пенсионных коэффициентов он может рассчитывать, и тем больше будет его пенсия в дальнейшем.</w:t>
      </w:r>
      <w:r w:rsidR="006671B2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</w:t>
      </w: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Кроме того, </w:t>
      </w:r>
      <w:r w:rsidR="006671B2">
        <w:rPr>
          <w:rFonts w:ascii="PT Astra Serif" w:eastAsia="Times New Roman" w:hAnsi="PT Astra Serif" w:cs="Times New Roman"/>
          <w:sz w:val="24"/>
          <w:szCs w:val="24"/>
          <w:lang w:eastAsia="ru-RU"/>
        </w:rPr>
        <w:t>«</w:t>
      </w: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>тенева</w:t>
      </w:r>
      <w:r w:rsidR="00E75374">
        <w:rPr>
          <w:rFonts w:ascii="PT Astra Serif" w:eastAsia="Times New Roman" w:hAnsi="PT Astra Serif" w:cs="Times New Roman"/>
          <w:sz w:val="24"/>
          <w:szCs w:val="24"/>
          <w:lang w:eastAsia="ru-RU"/>
        </w:rPr>
        <w:t>я</w:t>
      </w:r>
      <w:r w:rsidR="006671B2">
        <w:rPr>
          <w:rFonts w:ascii="PT Astra Serif" w:eastAsia="Times New Roman" w:hAnsi="PT Astra Serif" w:cs="Times New Roman"/>
          <w:sz w:val="24"/>
          <w:szCs w:val="24"/>
          <w:lang w:eastAsia="ru-RU"/>
        </w:rPr>
        <w:t>»</w:t>
      </w: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занятость влечет за собой ряд других серьезных негативных последствий. </w:t>
      </w:r>
    </w:p>
    <w:p w:rsidR="00D46CC0" w:rsidRPr="00F47492" w:rsidRDefault="00D46CC0" w:rsidP="00F47492">
      <w:pPr>
        <w:spacing w:after="100" w:afterAutospacing="1" w:line="240" w:lineRule="auto"/>
        <w:jc w:val="both"/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</w:pPr>
      <w:r w:rsidRPr="00F4749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 xml:space="preserve">Работник теряет право </w:t>
      </w:r>
      <w:proofErr w:type="gramStart"/>
      <w:r w:rsidRPr="00F4749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на</w:t>
      </w:r>
      <w:proofErr w:type="gramEnd"/>
      <w:r w:rsidRPr="00F47492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:</w:t>
      </w:r>
    </w:p>
    <w:p w:rsidR="00D46CC0" w:rsidRPr="00D46CC0" w:rsidRDefault="00D46CC0" w:rsidP="00D46CC0">
      <w:pPr>
        <w:spacing w:after="100" w:afterAutospacing="1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>- ежегодный оплачиваемый отпуск;</w:t>
      </w:r>
    </w:p>
    <w:p w:rsidR="00D46CC0" w:rsidRPr="00D46CC0" w:rsidRDefault="00D46CC0" w:rsidP="00D46CC0">
      <w:pPr>
        <w:spacing w:after="100" w:afterAutospacing="1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>- пособие по временной нетрудоспособности, в том числе по беременности и родам;</w:t>
      </w:r>
    </w:p>
    <w:p w:rsidR="00D46CC0" w:rsidRPr="00D46CC0" w:rsidRDefault="00D46CC0" w:rsidP="00D46CC0">
      <w:pPr>
        <w:spacing w:after="100" w:afterAutospacing="1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>- возможность получения возврата из бюджета налога на доходы физических лиц в связи с получением имущественных (покупка, продажа жилья) и социальных налоговых вычетов (лечение, образование);</w:t>
      </w:r>
    </w:p>
    <w:p w:rsidR="00D611B6" w:rsidRDefault="00D46CC0" w:rsidP="00D611B6">
      <w:pPr>
        <w:spacing w:after="100" w:afterAutospacing="1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>- выходное пособие при увольнении в случае ликвидации организации или сокращении  штата.</w:t>
      </w:r>
    </w:p>
    <w:p w:rsidR="00D46CC0" w:rsidRPr="00D46CC0" w:rsidRDefault="00D46CC0" w:rsidP="00A00A55">
      <w:pPr>
        <w:spacing w:after="100" w:afterAutospacing="1" w:line="240" w:lineRule="auto"/>
        <w:ind w:firstLine="708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Граждане, выполняющие работу без заключения трудового договора, в случае получения травмы подвергают себя риску </w:t>
      </w:r>
      <w:r w:rsidRPr="00A00A55">
        <w:rPr>
          <w:rFonts w:ascii="PT Astra Serif" w:eastAsia="Times New Roman" w:hAnsi="PT Astra Serif" w:cs="Times New Roman"/>
          <w:b/>
          <w:sz w:val="24"/>
          <w:szCs w:val="24"/>
          <w:lang w:eastAsia="ru-RU"/>
        </w:rPr>
        <w:t>лишиться выплат</w:t>
      </w: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>, производимых государством в связи с частичной или стойкой утратой трудоспособности в связи с несчастным случаем на производстве, таких как:</w:t>
      </w:r>
    </w:p>
    <w:p w:rsidR="00D46CC0" w:rsidRPr="00D46CC0" w:rsidRDefault="00D46CC0" w:rsidP="00D46CC0">
      <w:pPr>
        <w:spacing w:after="100" w:afterAutospacing="1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>- пособие по временной нетрудоспособности в связи с несчастным случаем на производстве, размер которого составляет 100% среднего заработка работника;</w:t>
      </w:r>
    </w:p>
    <w:p w:rsidR="00D46CC0" w:rsidRPr="00D46CC0" w:rsidRDefault="00D46CC0" w:rsidP="00D46CC0">
      <w:pPr>
        <w:spacing w:after="100" w:afterAutospacing="1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- </w:t>
      </w:r>
      <w:proofErr w:type="gramStart"/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>единовременная</w:t>
      </w:r>
      <w:proofErr w:type="gramEnd"/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 xml:space="preserve"> и ежемесячные страховые выплаты в случае установления стойкой утраты трудоспособности;</w:t>
      </w:r>
    </w:p>
    <w:p w:rsidR="00D611B6" w:rsidRDefault="00D46CC0" w:rsidP="00D611B6">
      <w:pPr>
        <w:spacing w:after="100" w:afterAutospacing="1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46CC0">
        <w:rPr>
          <w:rFonts w:ascii="PT Astra Serif" w:eastAsia="Times New Roman" w:hAnsi="PT Astra Serif" w:cs="Times New Roman"/>
          <w:sz w:val="24"/>
          <w:szCs w:val="24"/>
          <w:lang w:eastAsia="ru-RU"/>
        </w:rPr>
        <w:t>- возмещение пострадавшему дополнительных расходов на его медицинскую и социальную реабилитацию в случае установления стойкой утраты трудоспособности.</w:t>
      </w:r>
    </w:p>
    <w:p w:rsidR="00D46CC0" w:rsidRPr="00D46CC0" w:rsidRDefault="00D46CC0" w:rsidP="00D611B6">
      <w:pPr>
        <w:spacing w:after="100" w:afterAutospacing="1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  <w:r w:rsidRPr="00D611B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Не лишайте себя социальных государственных гарантий, выбирайте работу с официальной заработной платой.</w:t>
      </w:r>
    </w:p>
    <w:p w:rsidR="00351EA2" w:rsidRPr="00D611B6" w:rsidRDefault="00D46CC0" w:rsidP="00A00A55">
      <w:pPr>
        <w:spacing w:after="100" w:afterAutospacing="1" w:line="240" w:lineRule="auto"/>
        <w:ind w:firstLine="708"/>
        <w:jc w:val="both"/>
        <w:rPr>
          <w:rFonts w:ascii="PT Astra Serif" w:hAnsi="PT Astra Serif"/>
        </w:rPr>
      </w:pPr>
      <w:r w:rsidRPr="00D611B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О фактах выплаты зарплаты </w:t>
      </w:r>
      <w:r w:rsidR="00A00A55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«</w:t>
      </w:r>
      <w:r w:rsidRPr="00D611B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в конверте</w:t>
      </w:r>
      <w:r w:rsidR="00A00A55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>»</w:t>
      </w:r>
      <w:bookmarkStart w:id="0" w:name="_GoBack"/>
      <w:bookmarkEnd w:id="0"/>
      <w:r w:rsidRPr="00D611B6">
        <w:rPr>
          <w:rFonts w:ascii="PT Astra Serif" w:eastAsia="Times New Roman" w:hAnsi="PT Astra Serif" w:cs="Times New Roman"/>
          <w:b/>
          <w:bCs/>
          <w:sz w:val="24"/>
          <w:szCs w:val="24"/>
          <w:lang w:eastAsia="ru-RU"/>
        </w:rPr>
        <w:t xml:space="preserve"> можно сообщить по телефону доверия Отделения Социального фонда России по Саратовской области 8-800-200-13-14.</w:t>
      </w:r>
    </w:p>
    <w:sectPr w:rsidR="00351EA2" w:rsidRPr="00D611B6" w:rsidSect="00071F5D">
      <w:headerReference w:type="default" r:id="rId7"/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18A7" w:rsidRDefault="008018A7" w:rsidP="00823B84">
      <w:pPr>
        <w:spacing w:after="0" w:line="240" w:lineRule="auto"/>
      </w:pPr>
      <w:r>
        <w:separator/>
      </w:r>
    </w:p>
  </w:endnote>
  <w:endnote w:type="continuationSeparator" w:id="0">
    <w:p w:rsidR="008018A7" w:rsidRDefault="008018A7" w:rsidP="00823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18A7" w:rsidRDefault="008018A7" w:rsidP="00823B84">
      <w:pPr>
        <w:spacing w:after="0" w:line="240" w:lineRule="auto"/>
      </w:pPr>
      <w:r>
        <w:separator/>
      </w:r>
    </w:p>
  </w:footnote>
  <w:footnote w:type="continuationSeparator" w:id="0">
    <w:p w:rsidR="008018A7" w:rsidRDefault="008018A7" w:rsidP="00823B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B84" w:rsidRDefault="00823B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9C1"/>
    <w:rsid w:val="00025C53"/>
    <w:rsid w:val="0005574B"/>
    <w:rsid w:val="00071F5D"/>
    <w:rsid w:val="00093798"/>
    <w:rsid w:val="001377B2"/>
    <w:rsid w:val="0022367B"/>
    <w:rsid w:val="002947A2"/>
    <w:rsid w:val="002F0465"/>
    <w:rsid w:val="00351EA2"/>
    <w:rsid w:val="0035490F"/>
    <w:rsid w:val="00373673"/>
    <w:rsid w:val="004F2419"/>
    <w:rsid w:val="00537651"/>
    <w:rsid w:val="0054269A"/>
    <w:rsid w:val="00614B8D"/>
    <w:rsid w:val="00653C00"/>
    <w:rsid w:val="006671B2"/>
    <w:rsid w:val="00756074"/>
    <w:rsid w:val="008018A7"/>
    <w:rsid w:val="00823B84"/>
    <w:rsid w:val="00863F01"/>
    <w:rsid w:val="008E0F10"/>
    <w:rsid w:val="00927EF2"/>
    <w:rsid w:val="009309C1"/>
    <w:rsid w:val="009A468C"/>
    <w:rsid w:val="00A00A55"/>
    <w:rsid w:val="00AA1A32"/>
    <w:rsid w:val="00AC773E"/>
    <w:rsid w:val="00B3125B"/>
    <w:rsid w:val="00B90003"/>
    <w:rsid w:val="00BA6CA8"/>
    <w:rsid w:val="00CA00C7"/>
    <w:rsid w:val="00D46CC0"/>
    <w:rsid w:val="00D611B6"/>
    <w:rsid w:val="00D762D8"/>
    <w:rsid w:val="00DA2CEA"/>
    <w:rsid w:val="00E04D3D"/>
    <w:rsid w:val="00E75374"/>
    <w:rsid w:val="00ED10D3"/>
    <w:rsid w:val="00EE0CFE"/>
    <w:rsid w:val="00F46A94"/>
    <w:rsid w:val="00F47492"/>
    <w:rsid w:val="00FA1D1B"/>
    <w:rsid w:val="00FF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67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736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a"/>
    <w:next w:val="a"/>
    <w:rsid w:val="0037367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3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3B84"/>
  </w:style>
  <w:style w:type="table" w:styleId="a7">
    <w:name w:val="Table Grid"/>
    <w:basedOn w:val="a1"/>
    <w:uiPriority w:val="59"/>
    <w:rsid w:val="00351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9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73673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3736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aaieiaie2">
    <w:name w:val="caaieiaie 2"/>
    <w:basedOn w:val="a"/>
    <w:next w:val="a"/>
    <w:rsid w:val="00373673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23B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23B84"/>
  </w:style>
  <w:style w:type="table" w:styleId="a7">
    <w:name w:val="Table Grid"/>
    <w:basedOn w:val="a1"/>
    <w:uiPriority w:val="59"/>
    <w:rsid w:val="00351E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33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04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Коптилова Маргарита Николаевна</dc:creator>
  <cp:lastModifiedBy>Дуксина Ельза Валериановна</cp:lastModifiedBy>
  <cp:revision>12</cp:revision>
  <cp:lastPrinted>2024-03-22T08:46:00Z</cp:lastPrinted>
  <dcterms:created xsi:type="dcterms:W3CDTF">2024-03-28T13:36:00Z</dcterms:created>
  <dcterms:modified xsi:type="dcterms:W3CDTF">2024-03-29T05:28:00Z</dcterms:modified>
</cp:coreProperties>
</file>